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DB" w:rsidRDefault="00566ADB">
      <w:pPr>
        <w:spacing w:after="200"/>
        <w:jc w:val="center"/>
        <w:rPr>
          <w:rFonts w:ascii="Proxima Nova" w:eastAsia="Proxima Nova" w:hAnsi="Proxima Nova" w:cs="Proxima Nova"/>
          <w:b/>
          <w:sz w:val="24"/>
          <w:szCs w:val="24"/>
        </w:rPr>
      </w:pPr>
      <w:bookmarkStart w:id="0" w:name="_GoBack"/>
      <w:bookmarkEnd w:id="0"/>
    </w:p>
    <w:p w:rsidR="00566ADB" w:rsidRDefault="00A14FD1">
      <w:pPr>
        <w:spacing w:after="200"/>
        <w:jc w:val="center"/>
        <w:rPr>
          <w:rFonts w:ascii="Proxima Nova" w:eastAsia="Proxima Nova" w:hAnsi="Proxima Nova" w:cs="Proxima Nova"/>
          <w:b/>
          <w:sz w:val="24"/>
          <w:szCs w:val="24"/>
        </w:rPr>
        <w:sectPr w:rsidR="00566ADB">
          <w:headerReference w:type="default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 w:equalWidth="0">
            <w:col w:w="9360" w:space="0"/>
          </w:cols>
        </w:sectPr>
      </w:pPr>
      <w:r>
        <w:rPr>
          <w:rFonts w:ascii="Proxima Nova" w:eastAsia="Proxima Nova" w:hAnsi="Proxima Nova" w:cs="Proxima Nova"/>
          <w:b/>
          <w:sz w:val="24"/>
          <w:szCs w:val="24"/>
        </w:rPr>
        <w:t>WHEN TO CONDUCT A LEVEL 1 BEHAVIOR SAFETY ASSESSMENT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When there is a threat of aggression or violence to a specific identified target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with  a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motive or plan. (The target can be a person, a group of persons, or a location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such  as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a school.) 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When the threa</w:t>
      </w:r>
      <w:r>
        <w:rPr>
          <w:rFonts w:ascii="Proxima Nova" w:eastAsia="Proxima Nova" w:hAnsi="Proxima Nova" w:cs="Proxima Nova"/>
          <w:sz w:val="24"/>
          <w:szCs w:val="24"/>
        </w:rPr>
        <w:t xml:space="preserve">t or acts of aggression or violence are causing considerable fear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or  disruption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to normal activity. 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When a student has brought a weapon to school or has attempted to bring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a  weapon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to school. 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When there is continued intent to carry out a threat of aggr</w:t>
      </w:r>
      <w:r>
        <w:rPr>
          <w:rFonts w:ascii="Proxima Nova" w:eastAsia="Proxima Nova" w:hAnsi="Proxima Nova" w:cs="Proxima Nova"/>
          <w:sz w:val="24"/>
          <w:szCs w:val="24"/>
        </w:rPr>
        <w:t>ession or violence.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When there is a history of threats, aggression or violence. 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When staff, caregiver or student intuition suggests a need to further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investigate  threatening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circumstances. </w:t>
      </w:r>
    </w:p>
    <w:p w:rsidR="00566ADB" w:rsidRDefault="00A14FD1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When an administrator is unable to determine if a situation pose</w:t>
      </w:r>
      <w:r>
        <w:rPr>
          <w:rFonts w:ascii="Proxima Nova" w:eastAsia="Proxima Nova" w:hAnsi="Proxima Nova" w:cs="Proxima Nova"/>
          <w:sz w:val="24"/>
          <w:szCs w:val="24"/>
        </w:rPr>
        <w:t xml:space="preserve">s a risk to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the  school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>, person(s) or the community.</w:t>
      </w:r>
    </w:p>
    <w:sectPr w:rsidR="00566ADB">
      <w:type w:val="continuous"/>
      <w:pgSz w:w="12240" w:h="15840"/>
      <w:pgMar w:top="1440" w:right="1440" w:bottom="1440" w:left="1440" w:header="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D1" w:rsidRDefault="00A14FD1">
      <w:pPr>
        <w:spacing w:line="240" w:lineRule="auto"/>
      </w:pPr>
      <w:r>
        <w:separator/>
      </w:r>
    </w:p>
  </w:endnote>
  <w:endnote w:type="continuationSeparator" w:id="0">
    <w:p w:rsidR="00A14FD1" w:rsidRDefault="00A14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DB" w:rsidRDefault="00A14FD1">
    <w:pPr>
      <w:rPr>
        <w:rFonts w:ascii="Proxima Nova" w:eastAsia="Proxima Nova" w:hAnsi="Proxima Nova" w:cs="Proxima Nova"/>
        <w:sz w:val="18"/>
        <w:szCs w:val="18"/>
      </w:rPr>
    </w:pPr>
    <w:r>
      <w:rPr>
        <w:rFonts w:ascii="Proxima Nova" w:eastAsia="Proxima Nova" w:hAnsi="Proxima Nova" w:cs="Proxima Nova"/>
        <w:sz w:val="18"/>
        <w:szCs w:val="18"/>
      </w:rPr>
      <w:t xml:space="preserve">Willamette Education Service District  </w:t>
    </w:r>
    <w:hyperlink r:id="rId1">
      <w:r>
        <w:rPr>
          <w:rFonts w:ascii="Proxima Nova" w:eastAsia="Proxima Nova" w:hAnsi="Proxima Nova" w:cs="Proxima Nova"/>
          <w:color w:val="1155CC"/>
          <w:sz w:val="18"/>
          <w:szCs w:val="18"/>
          <w:u w:val="single"/>
        </w:rPr>
        <w:t>daniel.kelley@wesd.org</w:t>
      </w:r>
    </w:hyperlink>
    <w:r>
      <w:rPr>
        <w:rFonts w:ascii="Proxima Nova" w:eastAsia="Proxima Nova" w:hAnsi="Proxima Nova" w:cs="Proxima Nova"/>
        <w:sz w:val="18"/>
        <w:szCs w:val="18"/>
      </w:rPr>
      <w:t xml:space="preserve">   </w:t>
    </w:r>
  </w:p>
  <w:p w:rsidR="00566ADB" w:rsidRDefault="00A14FD1">
    <w:pPr>
      <w:rPr>
        <w:rFonts w:ascii="Proxima Nova" w:eastAsia="Proxima Nova" w:hAnsi="Proxima Nova" w:cs="Proxima Nova"/>
        <w:sz w:val="18"/>
        <w:szCs w:val="18"/>
      </w:rPr>
    </w:pPr>
    <w:r>
      <w:rPr>
        <w:rFonts w:ascii="Proxima Nova" w:eastAsia="Proxima Nova" w:hAnsi="Proxima Nova" w:cs="Proxima Nova"/>
        <w:sz w:val="18"/>
        <w:szCs w:val="18"/>
      </w:rPr>
      <w:t>Modified: 02/01/2022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D1" w:rsidRDefault="00A14FD1">
      <w:pPr>
        <w:spacing w:line="240" w:lineRule="auto"/>
      </w:pPr>
      <w:r>
        <w:separator/>
      </w:r>
    </w:p>
  </w:footnote>
  <w:footnote w:type="continuationSeparator" w:id="0">
    <w:p w:rsidR="00A14FD1" w:rsidRDefault="00A14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ADB" w:rsidRDefault="00566ADB"/>
  <w:p w:rsidR="00566ADB" w:rsidRDefault="00566ADB"/>
  <w:p w:rsidR="00566ADB" w:rsidRDefault="00566AD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347BE"/>
    <w:multiLevelType w:val="multilevel"/>
    <w:tmpl w:val="001EB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DB"/>
    <w:rsid w:val="00566ADB"/>
    <w:rsid w:val="0066791E"/>
    <w:rsid w:val="00A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BD857-6283-4245-A875-7064E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679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1E"/>
  </w:style>
  <w:style w:type="paragraph" w:styleId="Footer">
    <w:name w:val="footer"/>
    <w:basedOn w:val="Normal"/>
    <w:link w:val="FooterChar"/>
    <w:uiPriority w:val="99"/>
    <w:unhideWhenUsed/>
    <w:rsid w:val="006679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kelley@we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2024-11-07T22:47:00Z</dcterms:created>
  <dcterms:modified xsi:type="dcterms:W3CDTF">2024-11-07T22:47:00Z</dcterms:modified>
</cp:coreProperties>
</file>